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P-08026TP01GDA01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Erdarbeiten, Kanalbauarbeiten, Straßenbauarbeiten - Prozessionsweg, RRB Graelbach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2026-0279-66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Das Amt für Mobilität und Tiefbau der Stadt Münster beabsichtigt den Bau eines Regenrückhaltebeckens am Prozessionsweg in Münster Mauritz-Ost. 
Die Herstellung des Regenrückhaltebeckens dient der wasserrechtlich geforderten Rückhaltung von Regenwasser aus dem vorgelagerten Einleitgebiet in den Graelbaches.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